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D9" w:rsidRDefault="00E75ED9" w:rsidP="00E75ED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75ED9" w:rsidRDefault="00E75ED9" w:rsidP="00E75ED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75ED9" w:rsidRPr="00601ED5" w:rsidRDefault="00E75ED9" w:rsidP="00E75E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الفنية</w:t>
      </w:r>
    </w:p>
    <w:p w:rsidR="00E75ED9" w:rsidRDefault="00E75ED9" w:rsidP="00E75ED9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100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E75ED9" w:rsidRDefault="00E75ED9" w:rsidP="00E75ED9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D1B53">
        <w:rPr>
          <w:rFonts w:ascii="Arial" w:hAnsi="Arial" w:cs="Arial"/>
          <w:b/>
          <w:bCs/>
          <w:sz w:val="28"/>
          <w:szCs w:val="28"/>
          <w:rtl/>
        </w:rPr>
        <w:t>بإعداد الدراسات والتصاميم الأولية لإنشاء طريق بديل للطريق رقم (</w:t>
      </w:r>
      <w:r>
        <w:rPr>
          <w:rFonts w:ascii="Arial" w:hAnsi="Arial" w:cs="Arial"/>
          <w:b/>
          <w:bCs/>
          <w:sz w:val="28"/>
          <w:szCs w:val="28"/>
        </w:rPr>
        <w:t>65</w:t>
      </w:r>
      <w:r w:rsidRPr="004D1B53"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E75ED9" w:rsidRDefault="00E75ED9" w:rsidP="00E75ED9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75ED9" w:rsidRDefault="00E75ED9" w:rsidP="00E75E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15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E75ED9" w:rsidRPr="003864AE" w:rsidRDefault="00E75ED9" w:rsidP="00E75E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8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7166"/>
      </w:tblGrid>
      <w:tr w:rsidR="00E75ED9" w:rsidRPr="0091200C" w:rsidTr="00ED2ED5">
        <w:trPr>
          <w:trHeight w:val="674"/>
          <w:tblHeader/>
          <w:jc w:val="center"/>
        </w:trPr>
        <w:tc>
          <w:tcPr>
            <w:tcW w:w="877" w:type="dxa"/>
            <w:vAlign w:val="center"/>
          </w:tcPr>
          <w:p w:rsidR="00E75ED9" w:rsidRPr="0091200C" w:rsidRDefault="00E75ED9" w:rsidP="00ED2ED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7166" w:type="dxa"/>
            <w:vAlign w:val="center"/>
          </w:tcPr>
          <w:p w:rsidR="00E75ED9" w:rsidRPr="0091200C" w:rsidRDefault="00E75ED9" w:rsidP="00ED2ED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</w:tr>
      <w:tr w:rsidR="00E75ED9" w:rsidRPr="00A636B3" w:rsidTr="00ED2ED5">
        <w:trPr>
          <w:trHeight w:val="108"/>
          <w:jc w:val="center"/>
        </w:trPr>
        <w:tc>
          <w:tcPr>
            <w:tcW w:w="877" w:type="dxa"/>
          </w:tcPr>
          <w:p w:rsidR="00E75ED9" w:rsidRPr="008F1B00" w:rsidRDefault="00E75ED9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7166" w:type="dxa"/>
            <w:shd w:val="clear" w:color="auto" w:fill="auto"/>
          </w:tcPr>
          <w:p w:rsidR="00E75ED9" w:rsidRPr="00DC7928" w:rsidRDefault="00E75ED9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  <w:lang w:bidi="ar-JO"/>
              </w:rPr>
              <w:t>شركة الائتلاف للاستشارات الهندسية ذ.م.م</w:t>
            </w:r>
          </w:p>
        </w:tc>
      </w:tr>
      <w:tr w:rsidR="00E75ED9" w:rsidRPr="00A636B3" w:rsidTr="00ED2ED5">
        <w:trPr>
          <w:trHeight w:val="70"/>
          <w:jc w:val="center"/>
        </w:trPr>
        <w:tc>
          <w:tcPr>
            <w:tcW w:w="877" w:type="dxa"/>
          </w:tcPr>
          <w:p w:rsidR="00E75ED9" w:rsidRPr="008F1B00" w:rsidRDefault="00E75ED9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7166" w:type="dxa"/>
            <w:shd w:val="clear" w:color="auto" w:fill="auto"/>
          </w:tcPr>
          <w:p w:rsidR="00E75ED9" w:rsidRPr="00DC7928" w:rsidRDefault="00E75ED9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  <w:lang w:bidi="ar-JO"/>
              </w:rPr>
              <w:t>شركة المستشار للهندسه</w:t>
            </w:r>
          </w:p>
        </w:tc>
      </w:tr>
      <w:tr w:rsidR="00E75ED9" w:rsidRPr="00A636B3" w:rsidTr="00ED2ED5">
        <w:trPr>
          <w:trHeight w:val="108"/>
          <w:jc w:val="center"/>
        </w:trPr>
        <w:tc>
          <w:tcPr>
            <w:tcW w:w="877" w:type="dxa"/>
          </w:tcPr>
          <w:p w:rsidR="00E75ED9" w:rsidRPr="008F1B00" w:rsidRDefault="00E75ED9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7166" w:type="dxa"/>
            <w:shd w:val="clear" w:color="auto" w:fill="auto"/>
          </w:tcPr>
          <w:p w:rsidR="00E75ED9" w:rsidRPr="00DC7928" w:rsidRDefault="00E75ED9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  <w:lang w:bidi="ar-JO"/>
              </w:rPr>
              <w:t>شركة المكتب الهندسي الاستشاري العالمي ذ.م.م</w:t>
            </w:r>
          </w:p>
        </w:tc>
      </w:tr>
      <w:tr w:rsidR="00E75ED9" w:rsidRPr="00A636B3" w:rsidTr="00ED2ED5">
        <w:trPr>
          <w:trHeight w:val="964"/>
          <w:jc w:val="center"/>
        </w:trPr>
        <w:tc>
          <w:tcPr>
            <w:tcW w:w="877" w:type="dxa"/>
          </w:tcPr>
          <w:p w:rsidR="00E75ED9" w:rsidRPr="008F1B00" w:rsidRDefault="00E75ED9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7166" w:type="dxa"/>
            <w:shd w:val="clear" w:color="auto" w:fill="auto"/>
          </w:tcPr>
          <w:p w:rsidR="00E75ED9" w:rsidRPr="00DC7928" w:rsidRDefault="00E75ED9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  <w:lang w:bidi="ar-JO"/>
              </w:rPr>
              <w:t>شركة دار العمران للبنية التحتية والبيئة-مهندسون مستشارون</w:t>
            </w:r>
          </w:p>
          <w:p w:rsidR="00E75ED9" w:rsidRPr="00DC7928" w:rsidRDefault="00E75ED9" w:rsidP="00ED2ED5">
            <w:pPr>
              <w:jc w:val="lowKashida"/>
              <w:rPr>
                <w:rFonts w:cs="Times New Roman"/>
                <w:sz w:val="24"/>
                <w:szCs w:val="32"/>
                <w:u w:val="single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u w:val="single"/>
                <w:rtl/>
                <w:lang w:bidi="ar-JO"/>
              </w:rPr>
              <w:t>(لم يقدم عرض على نظام الشراء الالكتروني الأردني (</w:t>
            </w:r>
            <w:r w:rsidRPr="00DC7928">
              <w:rPr>
                <w:rFonts w:cs="Times New Roman"/>
                <w:sz w:val="24"/>
                <w:szCs w:val="32"/>
                <w:u w:val="single"/>
                <w:lang w:bidi="ar-JO"/>
              </w:rPr>
              <w:t>JONEPS9</w:t>
            </w:r>
            <w:r w:rsidRPr="00DC7928">
              <w:rPr>
                <w:rFonts w:cs="Times New Roman"/>
                <w:sz w:val="24"/>
                <w:szCs w:val="32"/>
                <w:u w:val="single"/>
                <w:rtl/>
                <w:lang w:bidi="ar-JO"/>
              </w:rPr>
              <w:t>))</w:t>
            </w:r>
          </w:p>
        </w:tc>
      </w:tr>
    </w:tbl>
    <w:p w:rsidR="00E75ED9" w:rsidRDefault="00E75ED9" w:rsidP="00E75ED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75ED9" w:rsidRDefault="00E75ED9" w:rsidP="00E75ED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75ED9" w:rsidRDefault="00E75ED9" w:rsidP="00E75ED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75ED9" w:rsidRDefault="00E75ED9" w:rsidP="00E75ED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75ED9" w:rsidRDefault="00E75ED9" w:rsidP="00E75ED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75ED9" w:rsidRDefault="00E75ED9" w:rsidP="00E75ED9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pPr>
        <w:rPr>
          <w:lang w:bidi="ar-JO"/>
        </w:rPr>
      </w:pPr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14"/>
    <w:rsid w:val="00767B14"/>
    <w:rsid w:val="007F0EF9"/>
    <w:rsid w:val="00A64823"/>
    <w:rsid w:val="00E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8C8E-30C9-4AD9-B04E-4E878C5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E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2025-10-15T11:55:00Z</dcterms:created>
  <dcterms:modified xsi:type="dcterms:W3CDTF">2025-10-15T11:55:00Z</dcterms:modified>
</cp:coreProperties>
</file>